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FF0000"/>
          <w:spacing w:val="20"/>
          <w:sz w:val="64"/>
          <w:szCs w:val="66"/>
        </w:rPr>
      </w:pPr>
      <w:r>
        <w:rPr>
          <w:rFonts w:hint="eastAsia" w:ascii="宋体" w:hAnsi="宋体"/>
          <w:b/>
          <w:color w:val="FF0000"/>
          <w:spacing w:val="20"/>
          <w:sz w:val="64"/>
          <w:szCs w:val="66"/>
        </w:rPr>
        <w:t>东</w:t>
      </w:r>
      <w:r>
        <w:rPr>
          <w:rFonts w:hint="eastAsia" w:ascii="宋体" w:hAnsi="宋体"/>
          <w:b/>
          <w:color w:val="FF0000"/>
          <w:spacing w:val="20"/>
          <w:sz w:val="64"/>
          <w:szCs w:val="66"/>
          <w:lang w:val="en-US" w:eastAsia="zh-CN"/>
        </w:rPr>
        <w:t xml:space="preserve"> </w:t>
      </w:r>
      <w:r>
        <w:rPr>
          <w:rFonts w:hint="eastAsia" w:ascii="宋体" w:hAnsi="宋体"/>
          <w:b/>
          <w:color w:val="FF0000"/>
          <w:spacing w:val="20"/>
          <w:sz w:val="64"/>
          <w:szCs w:val="66"/>
        </w:rPr>
        <w:t>营</w:t>
      </w:r>
      <w:r>
        <w:rPr>
          <w:rFonts w:hint="eastAsia" w:ascii="宋体" w:hAnsi="宋体"/>
          <w:b/>
          <w:color w:val="FF0000"/>
          <w:spacing w:val="20"/>
          <w:sz w:val="64"/>
          <w:szCs w:val="66"/>
          <w:lang w:val="en-US" w:eastAsia="zh-CN"/>
        </w:rPr>
        <w:t xml:space="preserve"> </w:t>
      </w:r>
      <w:r>
        <w:rPr>
          <w:rFonts w:hint="eastAsia" w:ascii="宋体" w:hAnsi="宋体"/>
          <w:b/>
          <w:color w:val="FF0000"/>
          <w:spacing w:val="20"/>
          <w:sz w:val="64"/>
          <w:szCs w:val="66"/>
        </w:rPr>
        <w:t>市</w:t>
      </w:r>
      <w:r>
        <w:rPr>
          <w:rFonts w:hint="eastAsia" w:ascii="宋体" w:hAnsi="宋体"/>
          <w:b/>
          <w:color w:val="FF0000"/>
          <w:spacing w:val="20"/>
          <w:sz w:val="64"/>
          <w:szCs w:val="66"/>
          <w:lang w:val="en-US" w:eastAsia="zh-CN"/>
        </w:rPr>
        <w:t xml:space="preserve"> </w:t>
      </w:r>
      <w:r>
        <w:rPr>
          <w:rFonts w:hint="eastAsia" w:ascii="宋体" w:hAnsi="宋体"/>
          <w:b/>
          <w:color w:val="FF0000"/>
          <w:spacing w:val="20"/>
          <w:sz w:val="64"/>
          <w:szCs w:val="66"/>
          <w:lang w:eastAsia="zh-CN"/>
        </w:rPr>
        <w:t>应</w:t>
      </w:r>
      <w:r>
        <w:rPr>
          <w:rFonts w:hint="eastAsia" w:ascii="宋体" w:hAnsi="宋体"/>
          <w:b/>
          <w:color w:val="FF0000"/>
          <w:spacing w:val="20"/>
          <w:sz w:val="64"/>
          <w:szCs w:val="66"/>
          <w:lang w:val="en-US" w:eastAsia="zh-CN"/>
        </w:rPr>
        <w:t xml:space="preserve"> </w:t>
      </w:r>
      <w:r>
        <w:rPr>
          <w:rFonts w:hint="eastAsia" w:ascii="宋体" w:hAnsi="宋体"/>
          <w:b/>
          <w:color w:val="FF0000"/>
          <w:spacing w:val="20"/>
          <w:sz w:val="64"/>
          <w:szCs w:val="66"/>
          <w:lang w:eastAsia="zh-CN"/>
        </w:rPr>
        <w:t>急</w:t>
      </w:r>
      <w:r>
        <w:rPr>
          <w:rFonts w:hint="eastAsia" w:ascii="宋体" w:hAnsi="宋体"/>
          <w:b/>
          <w:color w:val="FF0000"/>
          <w:spacing w:val="20"/>
          <w:sz w:val="64"/>
          <w:szCs w:val="66"/>
          <w:lang w:val="en-US" w:eastAsia="zh-CN"/>
        </w:rPr>
        <w:t xml:space="preserve"> </w:t>
      </w:r>
      <w:r>
        <w:rPr>
          <w:rFonts w:hint="eastAsia" w:ascii="宋体" w:hAnsi="宋体"/>
          <w:b/>
          <w:color w:val="FF0000"/>
          <w:spacing w:val="20"/>
          <w:sz w:val="64"/>
          <w:szCs w:val="66"/>
        </w:rPr>
        <w:t>管</w:t>
      </w:r>
      <w:r>
        <w:rPr>
          <w:rFonts w:hint="eastAsia" w:ascii="宋体" w:hAnsi="宋体"/>
          <w:b/>
          <w:color w:val="FF0000"/>
          <w:spacing w:val="20"/>
          <w:sz w:val="64"/>
          <w:szCs w:val="66"/>
          <w:lang w:val="en-US" w:eastAsia="zh-CN"/>
        </w:rPr>
        <w:t xml:space="preserve"> </w:t>
      </w:r>
      <w:r>
        <w:rPr>
          <w:rFonts w:hint="eastAsia" w:ascii="宋体" w:hAnsi="宋体"/>
          <w:b/>
          <w:color w:val="FF0000"/>
          <w:spacing w:val="20"/>
          <w:sz w:val="64"/>
          <w:szCs w:val="66"/>
        </w:rPr>
        <w:t>理</w:t>
      </w:r>
      <w:r>
        <w:rPr>
          <w:rFonts w:hint="eastAsia" w:ascii="宋体" w:hAnsi="宋体"/>
          <w:b/>
          <w:color w:val="FF0000"/>
          <w:spacing w:val="20"/>
          <w:sz w:val="64"/>
          <w:szCs w:val="66"/>
          <w:lang w:val="en-US" w:eastAsia="zh-CN"/>
        </w:rPr>
        <w:t xml:space="preserve"> </w:t>
      </w:r>
      <w:r>
        <w:rPr>
          <w:rFonts w:hint="eastAsia" w:ascii="宋体" w:hAnsi="宋体"/>
          <w:b/>
          <w:color w:val="FF0000"/>
          <w:spacing w:val="20"/>
          <w:sz w:val="64"/>
          <w:szCs w:val="66"/>
        </w:rPr>
        <w:t>局</w:t>
      </w:r>
    </w:p>
    <w:p>
      <w:pPr>
        <w:spacing w:line="620" w:lineRule="exact"/>
        <w:jc w:val="center"/>
        <w:rPr>
          <w:rFonts w:ascii="仿宋" w:hAnsi="仿宋" w:eastAsia="仿宋" w:cs="Arial"/>
          <w:bCs/>
          <w:color w:val="000000"/>
          <w:sz w:val="32"/>
          <w:szCs w:val="32"/>
          <w:shd w:val="clear" w:color="auto" w:fill="FFFFFF"/>
        </w:rPr>
      </w:pPr>
      <w:r>
        <w:rPr>
          <w:rFonts w:ascii="黑体" w:hAnsi="黑体" w:eastAsia="黑体"/>
          <w:bCs/>
          <w:sz w:val="44"/>
          <w:szCs w:val="4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99060</wp:posOffset>
                </wp:positionV>
                <wp:extent cx="5600700" cy="1270"/>
                <wp:effectExtent l="0" t="28575" r="0" b="46355"/>
                <wp:wrapNone/>
                <wp:docPr id="1" name="直接连接符 1"/>
                <wp:cNvGraphicFramePr/>
                <a:graphic xmlns:a="http://schemas.openxmlformats.org/drawingml/2006/main">
                  <a:graphicData uri="http://schemas.microsoft.com/office/word/2010/wordprocessingShape">
                    <wps:wsp>
                      <wps:cNvCnPr/>
                      <wps:spPr>
                        <a:xfrm>
                          <a:off x="0" y="0"/>
                          <a:ext cx="5600700" cy="127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7.8pt;height:0.1pt;width:441pt;z-index:251658240;mso-width-relative:page;mso-height-relative:page;" filled="f" stroked="t" coordsize="21600,21600" o:gfxdata="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VFof7W&#10;AAAACQEAAA8AAAAAAAAAAQAgAAAAIgAAAGRycy9kb3ducmV2LnhtbFBLAQIUABQAAAAIAIdO4kDN&#10;uGVG6QEAAK4DAAAOAAAAAAAAAAEAIAAAACUBAABkcnMvZTJvRG9jLnhtbFBLBQYAAAAABgAGAFkB&#10;AACABQAAAAA=&#10;">
                <v:fill on="f" focussize="0,0"/>
                <v:stroke weight="4.5pt" color="#FF0000" linestyle="thinThick"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关于通报</w:t>
      </w:r>
      <w:r>
        <w:rPr>
          <w:rFonts w:hint="eastAsia" w:ascii="方正小标宋简体" w:hAnsi="方正小标宋简体" w:eastAsia="方正小标宋简体" w:cs="方正小标宋简体"/>
          <w:b w:val="0"/>
          <w:bCs w:val="0"/>
          <w:sz w:val="44"/>
          <w:szCs w:val="44"/>
          <w:lang w:eastAsia="zh-CN"/>
        </w:rPr>
        <w:t>山东富海石化工程有限公司</w:t>
      </w:r>
    </w:p>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安全设施设计专篇存在问题的函</w:t>
      </w:r>
    </w:p>
    <w:p>
      <w:pPr>
        <w:keepNext w:val="0"/>
        <w:keepLines w:val="0"/>
        <w:pageBreakBefore w:val="0"/>
        <w:widowControl w:val="0"/>
        <w:kinsoku/>
        <w:wordWrap/>
        <w:overflowPunct/>
        <w:topLinePunct w:val="0"/>
        <w:autoSpaceDE/>
        <w:autoSpaceDN/>
        <w:bidi w:val="0"/>
        <w:snapToGrid w:val="0"/>
        <w:spacing w:line="520" w:lineRule="exact"/>
        <w:jc w:val="center"/>
        <w:textAlignment w:val="auto"/>
        <w:rPr>
          <w:rFonts w:hint="eastAsia" w:ascii="宋体" w:hAnsi="宋体"/>
          <w:b/>
          <w:bCs/>
          <w:sz w:val="44"/>
          <w:szCs w:val="44"/>
        </w:rPr>
      </w:pPr>
    </w:p>
    <w:p>
      <w:pPr>
        <w:keepNext w:val="0"/>
        <w:keepLines w:val="0"/>
        <w:pageBreakBefore w:val="0"/>
        <w:widowControl w:val="0"/>
        <w:kinsoku/>
        <w:wordWrap/>
        <w:overflowPunct/>
        <w:topLinePunct w:val="0"/>
        <w:autoSpaceDE/>
        <w:autoSpaceDN/>
        <w:bidi w:val="0"/>
        <w:adjustRightInd w:val="0"/>
        <w:snapToGrid w:val="0"/>
        <w:spacing w:line="520" w:lineRule="exact"/>
        <w:ind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山东富海石化工程有限公司：</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近期，东营市</w:t>
      </w:r>
      <w:r>
        <w:rPr>
          <w:rFonts w:hint="eastAsia" w:ascii="仿宋_GB2312" w:hAnsi="仿宋_GB2312" w:eastAsia="仿宋_GB2312" w:cs="仿宋_GB2312"/>
          <w:color w:val="000000"/>
          <w:sz w:val="32"/>
          <w:szCs w:val="32"/>
          <w:lang w:eastAsia="zh-CN"/>
        </w:rPr>
        <w:t>应急管理局</w:t>
      </w:r>
      <w:r>
        <w:rPr>
          <w:rFonts w:hint="eastAsia" w:ascii="仿宋_GB2312" w:hAnsi="仿宋_GB2312" w:eastAsia="仿宋_GB2312" w:cs="仿宋_GB2312"/>
          <w:color w:val="000000"/>
          <w:sz w:val="32"/>
          <w:szCs w:val="32"/>
        </w:rPr>
        <w:t>组织对</w:t>
      </w:r>
      <w:r>
        <w:rPr>
          <w:rFonts w:hint="eastAsia" w:ascii="仿宋_GB2312" w:hAnsi="仿宋_GB2312" w:eastAsia="仿宋_GB2312" w:cs="仿宋_GB2312"/>
          <w:color w:val="000000"/>
          <w:sz w:val="32"/>
          <w:szCs w:val="32"/>
          <w:lang w:eastAsia="zh-CN"/>
        </w:rPr>
        <w:t>你公司编制</w:t>
      </w:r>
      <w:bookmarkStart w:id="2" w:name="_GoBack"/>
      <w:bookmarkEnd w:id="2"/>
      <w:r>
        <w:rPr>
          <w:rFonts w:hint="eastAsia" w:ascii="仿宋_GB2312" w:hAnsi="仿宋_GB2312" w:eastAsia="仿宋_GB2312" w:cs="仿宋_GB2312"/>
          <w:color w:val="000000"/>
          <w:sz w:val="32"/>
          <w:szCs w:val="32"/>
          <w:lang w:eastAsia="zh-CN"/>
        </w:rPr>
        <w:t>安全设施设计专篇评审过程中，发现多本</w:t>
      </w:r>
      <w:r>
        <w:rPr>
          <w:rFonts w:hint="eastAsia" w:ascii="仿宋_GB2312" w:hAnsi="仿宋_GB2312" w:eastAsia="仿宋_GB2312" w:cs="仿宋_GB2312"/>
          <w:color w:val="000000"/>
          <w:sz w:val="32"/>
          <w:szCs w:val="32"/>
          <w:lang w:val="en-US" w:eastAsia="zh-CN"/>
        </w:rPr>
        <w:t>报告存在缺项、漏项等问题</w:t>
      </w:r>
      <w:r>
        <w:rPr>
          <w:rFonts w:hint="eastAsia" w:ascii="仿宋_GB2312" w:hAnsi="仿宋_GB2312" w:eastAsia="仿宋_GB2312" w:cs="仿宋_GB2312"/>
          <w:color w:val="000000"/>
          <w:sz w:val="32"/>
          <w:szCs w:val="32"/>
          <w:lang w:eastAsia="zh-CN"/>
        </w:rPr>
        <w:t>，现通报你公司：</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jc w:val="both"/>
        <w:textAlignment w:val="auto"/>
        <w:outlineLvl w:val="9"/>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（一）《东营泰贝尔化学科技有限公司</w:t>
      </w:r>
      <w:r>
        <w:rPr>
          <w:rFonts w:hint="eastAsia" w:ascii="仿宋_GB2312" w:hAnsi="仿宋_GB2312" w:eastAsia="仿宋_GB2312" w:cs="仿宋_GB2312"/>
          <w:b/>
          <w:bCs/>
          <w:color w:val="000000"/>
          <w:sz w:val="32"/>
          <w:szCs w:val="32"/>
          <w:lang w:val="en-US" w:eastAsia="zh-CN"/>
        </w:rPr>
        <w:t>1800吨/年烷基铝生产项目</w:t>
      </w:r>
      <w:r>
        <w:rPr>
          <w:rFonts w:hint="eastAsia" w:ascii="仿宋_GB2312" w:hAnsi="仿宋_GB2312" w:eastAsia="仿宋_GB2312" w:cs="仿宋_GB2312"/>
          <w:b/>
          <w:bCs/>
          <w:color w:val="000000"/>
          <w:sz w:val="32"/>
          <w:szCs w:val="32"/>
          <w:lang w:eastAsia="zh-CN"/>
        </w:rPr>
        <w:t>安全设施设计变更专篇》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报告未按照《危化品生产装置和储存设施风险基准》（GB36894-2018）要求，分析个人和社会风险值。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报告缺少对周边总平面间距检查。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3" w:firstLineChars="200"/>
        <w:jc w:val="both"/>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（二）《富海能源服务连锁有限公司垦利区民丰路分公司加油站</w:t>
      </w:r>
      <w:r>
        <w:rPr>
          <w:rFonts w:hint="eastAsia" w:ascii="仿宋_GB2312" w:hAnsi="仿宋_GB2312" w:eastAsia="仿宋_GB2312" w:cs="仿宋_GB2312"/>
          <w:b/>
          <w:bCs/>
          <w:color w:val="000000"/>
          <w:sz w:val="32"/>
          <w:szCs w:val="32"/>
          <w:lang w:eastAsia="zh-CN"/>
        </w:rPr>
        <w:t>安全设施设计专篇》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报告中立项文件与实际立项文件不一致。加油站项目应是2019年山东省商务厅出具的批复，报告第3页描述加油站取得2018年山东省经信委出具的批复。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报告中多处描述与实际不一致。加油站应为新建项目，报告第14页描述为改建项目。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3" w:firstLineChars="200"/>
        <w:jc w:val="both"/>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（三）《广饶科力达石化科技有限公司广饶科力达加油站</w:t>
      </w:r>
      <w:r>
        <w:rPr>
          <w:rFonts w:hint="eastAsia" w:ascii="仿宋_GB2312" w:hAnsi="仿宋_GB2312" w:eastAsia="仿宋_GB2312" w:cs="仿宋_GB2312"/>
          <w:b/>
          <w:bCs/>
          <w:color w:val="000000"/>
          <w:sz w:val="32"/>
          <w:szCs w:val="32"/>
          <w:lang w:eastAsia="zh-CN"/>
        </w:rPr>
        <w:t>安全设施设计专篇</w:t>
      </w:r>
      <w:r>
        <w:rPr>
          <w:rFonts w:hint="eastAsia" w:ascii="仿宋_GB2312" w:hAnsi="仿宋_GB2312" w:eastAsia="仿宋_GB2312" w:cs="仿宋_GB2312"/>
          <w:b/>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报告存在明显错误。比如：在3.10节HAZOP分析阶段，出现“造成反应釜抽空损坏”等明显与实际不符内容。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right="0" w:rightChars="0" w:firstLine="640" w:firstLineChars="20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报告内容多处前后矛盾。比如：加油站的加油机设在罐区上方，报告4.9节给出“建设单位严格执行罐区上方禁止通车”要求，与实际明显矛盾。</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lang w:eastAsia="zh-CN"/>
        </w:rPr>
        <w:t>以上</w:t>
      </w:r>
      <w:r>
        <w:rPr>
          <w:rFonts w:hint="eastAsia" w:ascii="仿宋" w:hAnsi="仿宋" w:eastAsia="仿宋" w:cs="Arial"/>
          <w:color w:val="000000"/>
          <w:kern w:val="0"/>
          <w:sz w:val="32"/>
          <w:szCs w:val="32"/>
        </w:rPr>
        <w:t>设计专篇存在多项问题的条件下，你单位仍出具了安全设施设计完全能够满足安全运营需要的结论，</w:t>
      </w:r>
      <w:r>
        <w:rPr>
          <w:rFonts w:hint="eastAsia" w:ascii="仿宋" w:hAnsi="仿宋" w:eastAsia="仿宋"/>
          <w:color w:val="000000"/>
          <w:sz w:val="32"/>
          <w:szCs w:val="32"/>
        </w:rPr>
        <w:t>违反了</w:t>
      </w:r>
      <w:bookmarkStart w:id="0" w:name="_Toc31016"/>
      <w:r>
        <w:rPr>
          <w:rFonts w:hint="eastAsia" w:ascii="仿宋" w:hAnsi="仿宋" w:eastAsia="仿宋"/>
          <w:color w:val="000000"/>
          <w:sz w:val="32"/>
          <w:szCs w:val="32"/>
        </w:rPr>
        <w:t>《</w:t>
      </w:r>
      <w:r>
        <w:rPr>
          <w:rFonts w:hint="eastAsia" w:ascii="仿宋" w:hAnsi="仿宋" w:eastAsia="仿宋" w:cs="Arial"/>
          <w:color w:val="000000"/>
          <w:kern w:val="0"/>
          <w:sz w:val="32"/>
          <w:szCs w:val="32"/>
        </w:rPr>
        <w:t>危险化学品建设项目安全监督管理办法》（</w:t>
      </w:r>
      <w:r>
        <w:rPr>
          <w:rFonts w:hint="eastAsia" w:ascii="仿宋" w:hAnsi="仿宋" w:eastAsia="仿宋" w:cs="Arial"/>
          <w:color w:val="000000"/>
          <w:kern w:val="0"/>
          <w:sz w:val="32"/>
          <w:szCs w:val="32"/>
          <w:lang w:eastAsia="zh-CN"/>
        </w:rPr>
        <w:t>原</w:t>
      </w:r>
      <w:r>
        <w:rPr>
          <w:rFonts w:hint="eastAsia" w:ascii="仿宋" w:hAnsi="仿宋" w:eastAsia="仿宋" w:cs="Arial"/>
          <w:color w:val="000000"/>
          <w:kern w:val="0"/>
          <w:sz w:val="32"/>
          <w:szCs w:val="32"/>
        </w:rPr>
        <w:t>国家安全生产监督管理总局令第45号）</w:t>
      </w:r>
      <w:bookmarkEnd w:id="0"/>
      <w:bookmarkStart w:id="1" w:name="_Toc27714"/>
      <w:r>
        <w:rPr>
          <w:rFonts w:hint="eastAsia" w:ascii="仿宋" w:hAnsi="仿宋" w:eastAsia="仿宋" w:cs="Arial"/>
          <w:color w:val="000000"/>
          <w:kern w:val="0"/>
          <w:sz w:val="32"/>
          <w:szCs w:val="32"/>
        </w:rPr>
        <w:t>《国家安全监管总局</w:t>
      </w:r>
      <w:r>
        <w:rPr>
          <w:rFonts w:hint="eastAsia" w:ascii="仿宋" w:hAnsi="仿宋" w:eastAsia="仿宋" w:cs="Arial"/>
          <w:color w:val="000000"/>
          <w:kern w:val="0"/>
          <w:sz w:val="32"/>
        </w:rPr>
        <w:t>住房城乡建设部关于进一步加强危险化学品建设项目安全设计管理的通知</w:t>
      </w:r>
      <w:bookmarkEnd w:id="1"/>
      <w:r>
        <w:rPr>
          <w:rFonts w:hint="eastAsia" w:ascii="仿宋" w:hAnsi="仿宋" w:eastAsia="仿宋" w:cs="Arial"/>
          <w:color w:val="000000"/>
          <w:kern w:val="0"/>
          <w:sz w:val="32"/>
        </w:rPr>
        <w:t>》</w:t>
      </w:r>
      <w:r>
        <w:rPr>
          <w:rFonts w:hint="eastAsia" w:ascii="仿宋" w:hAnsi="仿宋" w:eastAsia="仿宋" w:cs="Arial"/>
          <w:color w:val="000000"/>
          <w:kern w:val="0"/>
          <w:sz w:val="32"/>
          <w:szCs w:val="32"/>
        </w:rPr>
        <w:t>(</w:t>
      </w:r>
      <w:r>
        <w:rPr>
          <w:rFonts w:hint="eastAsia" w:ascii="仿宋" w:hAnsi="仿宋" w:eastAsia="仿宋" w:cs="Arial"/>
          <w:color w:val="000000"/>
          <w:kern w:val="0"/>
          <w:sz w:val="32"/>
          <w:szCs w:val="32"/>
          <w:lang w:eastAsia="zh-CN"/>
        </w:rPr>
        <w:t>原</w:t>
      </w:r>
      <w:r>
        <w:rPr>
          <w:rFonts w:hint="eastAsia" w:ascii="仿宋" w:hAnsi="仿宋" w:eastAsia="仿宋" w:cs="Arial"/>
          <w:color w:val="000000"/>
          <w:kern w:val="0"/>
          <w:sz w:val="32"/>
          <w:szCs w:val="32"/>
        </w:rPr>
        <w:t>安监总管三〔2013〕76号)</w:t>
      </w:r>
      <w:r>
        <w:rPr>
          <w:rFonts w:hint="eastAsia" w:ascii="仿宋" w:hAnsi="仿宋" w:eastAsia="仿宋"/>
          <w:color w:val="000000"/>
          <w:sz w:val="32"/>
          <w:szCs w:val="32"/>
        </w:rPr>
        <w:t>等有关规定，</w:t>
      </w:r>
      <w:r>
        <w:rPr>
          <w:rFonts w:hint="eastAsia" w:ascii="仿宋" w:hAnsi="仿宋" w:eastAsia="仿宋" w:cs="Arial"/>
          <w:color w:val="000000"/>
          <w:kern w:val="0"/>
          <w:sz w:val="32"/>
          <w:szCs w:val="32"/>
        </w:rPr>
        <w:t>设计专篇没有起到对</w:t>
      </w:r>
      <w:r>
        <w:rPr>
          <w:rFonts w:hint="eastAsia" w:ascii="仿宋" w:hAnsi="仿宋" w:eastAsia="仿宋" w:cs="Arial"/>
          <w:color w:val="000000"/>
          <w:kern w:val="0"/>
          <w:sz w:val="32"/>
          <w:szCs w:val="32"/>
          <w:lang w:eastAsia="zh-CN"/>
        </w:rPr>
        <w:t>应急</w:t>
      </w:r>
      <w:r>
        <w:rPr>
          <w:rFonts w:hint="eastAsia" w:ascii="仿宋" w:hAnsi="仿宋" w:eastAsia="仿宋" w:cs="Arial"/>
          <w:color w:val="000000"/>
          <w:kern w:val="0"/>
          <w:sz w:val="32"/>
          <w:szCs w:val="32"/>
        </w:rPr>
        <w:t>部门行政许可应有的支撑作用，影响了企业申办许可证的进程，同时给</w:t>
      </w:r>
      <w:r>
        <w:rPr>
          <w:rFonts w:hint="eastAsia" w:ascii="仿宋" w:hAnsi="仿宋" w:eastAsia="仿宋" w:cs="Arial"/>
          <w:color w:val="000000"/>
          <w:kern w:val="0"/>
          <w:sz w:val="32"/>
          <w:szCs w:val="32"/>
          <w:lang w:eastAsia="zh-CN"/>
        </w:rPr>
        <w:t>应急</w:t>
      </w:r>
      <w:r>
        <w:rPr>
          <w:rFonts w:hint="eastAsia" w:ascii="仿宋" w:hAnsi="仿宋" w:eastAsia="仿宋" w:cs="Arial"/>
          <w:color w:val="000000"/>
          <w:kern w:val="0"/>
          <w:sz w:val="32"/>
          <w:szCs w:val="32"/>
        </w:rPr>
        <w:t>系统增加了安全审查工作量。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设计专篇存在问题，反映出你单位对安全设施设计工作管理不规范，执行管理制度不严格，设计人员素质不高、责任心不强，设计过程控制和内审制度形同虚设，导致设计专篇质量不高。请你单位针对存在问题，高度重视，采取有效措施认真自查整改，加强内部管理，严格执行有关设施设计管控制度，努力提高设计专篇质量，于</w:t>
      </w:r>
      <w:r>
        <w:rPr>
          <w:rFonts w:hint="eastAsia" w:ascii="仿宋" w:hAnsi="仿宋" w:eastAsia="仿宋" w:cs="Arial"/>
          <w:color w:val="000000"/>
          <w:kern w:val="0"/>
          <w:sz w:val="32"/>
          <w:szCs w:val="32"/>
          <w:lang w:val="en-US" w:eastAsia="zh-CN"/>
        </w:rPr>
        <w:t>9</w:t>
      </w:r>
      <w:r>
        <w:rPr>
          <w:rFonts w:hint="eastAsia"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3</w:t>
      </w:r>
      <w:r>
        <w:rPr>
          <w:rFonts w:hint="eastAsia" w:ascii="仿宋" w:hAnsi="仿宋" w:eastAsia="仿宋" w:cs="Arial"/>
          <w:color w:val="000000"/>
          <w:kern w:val="0"/>
          <w:sz w:val="32"/>
          <w:szCs w:val="32"/>
        </w:rPr>
        <w:t>日</w:t>
      </w:r>
      <w:r>
        <w:rPr>
          <w:rFonts w:hint="eastAsia" w:ascii="仿宋" w:hAnsi="仿宋" w:eastAsia="仿宋" w:cs="Arial"/>
          <w:color w:val="000000"/>
          <w:kern w:val="0"/>
          <w:sz w:val="32"/>
          <w:szCs w:val="32"/>
          <w:lang w:eastAsia="zh-CN"/>
        </w:rPr>
        <w:t>下午</w:t>
      </w:r>
      <w:r>
        <w:rPr>
          <w:rFonts w:hint="eastAsia" w:ascii="仿宋" w:hAnsi="仿宋" w:eastAsia="仿宋" w:cs="Arial"/>
          <w:color w:val="000000"/>
          <w:kern w:val="0"/>
          <w:sz w:val="32"/>
          <w:szCs w:val="32"/>
        </w:rPr>
        <w:t>由主要负责人向东营市</w:t>
      </w:r>
      <w:r>
        <w:rPr>
          <w:rFonts w:hint="eastAsia" w:ascii="仿宋" w:hAnsi="仿宋" w:eastAsia="仿宋" w:cs="Arial"/>
          <w:color w:val="000000"/>
          <w:kern w:val="0"/>
          <w:sz w:val="32"/>
          <w:szCs w:val="32"/>
          <w:lang w:eastAsia="zh-CN"/>
        </w:rPr>
        <w:t>应急</w:t>
      </w:r>
      <w:r>
        <w:rPr>
          <w:rFonts w:hint="eastAsia" w:ascii="仿宋" w:hAnsi="仿宋" w:eastAsia="仿宋" w:cs="Arial"/>
          <w:color w:val="000000"/>
          <w:kern w:val="0"/>
          <w:sz w:val="32"/>
          <w:szCs w:val="32"/>
        </w:rPr>
        <w:t>局作出情况说明，并将整改情况报东营市</w:t>
      </w:r>
      <w:r>
        <w:rPr>
          <w:rFonts w:hint="eastAsia" w:ascii="仿宋" w:hAnsi="仿宋" w:eastAsia="仿宋" w:cs="Arial"/>
          <w:color w:val="000000"/>
          <w:kern w:val="0"/>
          <w:sz w:val="32"/>
          <w:szCs w:val="32"/>
          <w:lang w:eastAsia="zh-CN"/>
        </w:rPr>
        <w:t>应急管理</w:t>
      </w:r>
      <w:r>
        <w:rPr>
          <w:rFonts w:hint="eastAsia" w:ascii="仿宋" w:hAnsi="仿宋" w:eastAsia="仿宋" w:cs="Arial"/>
          <w:color w:val="000000"/>
          <w:kern w:val="0"/>
          <w:sz w:val="32"/>
          <w:szCs w:val="32"/>
        </w:rPr>
        <w:t>局行政许可科（联系电话：</w:t>
      </w:r>
      <w:r>
        <w:rPr>
          <w:rFonts w:hint="eastAsia" w:ascii="仿宋" w:hAnsi="仿宋" w:eastAsia="仿宋" w:cs="Arial"/>
          <w:color w:val="000000"/>
          <w:kern w:val="0"/>
          <w:sz w:val="32"/>
          <w:szCs w:val="32"/>
          <w:lang w:val="en-US" w:eastAsia="zh-CN"/>
        </w:rPr>
        <w:t>0546-</w:t>
      </w:r>
      <w:r>
        <w:rPr>
          <w:rFonts w:hint="eastAsia" w:ascii="仿宋" w:hAnsi="仿宋" w:eastAsia="仿宋" w:cs="Arial"/>
          <w:color w:val="000000"/>
          <w:kern w:val="0"/>
          <w:sz w:val="32"/>
          <w:szCs w:val="32"/>
        </w:rPr>
        <w:t>8335070）。</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东营市</w:t>
      </w:r>
      <w:r>
        <w:rPr>
          <w:rFonts w:hint="eastAsia" w:ascii="仿宋_GB2312" w:hAnsi="仿宋_GB2312" w:eastAsia="仿宋_GB2312" w:cs="仿宋_GB2312"/>
          <w:sz w:val="32"/>
          <w:szCs w:val="32"/>
          <w:lang w:eastAsia="zh-CN"/>
        </w:rPr>
        <w:t>应急管理局</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sectPr>
      <w:headerReference r:id="rId3" w:type="default"/>
      <w:footerReference r:id="rId4" w:type="default"/>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528D9"/>
    <w:rsid w:val="038C6289"/>
    <w:rsid w:val="088A5820"/>
    <w:rsid w:val="0D9759A3"/>
    <w:rsid w:val="0DAC1F44"/>
    <w:rsid w:val="140528D9"/>
    <w:rsid w:val="16417614"/>
    <w:rsid w:val="1AB35EC3"/>
    <w:rsid w:val="1BD42235"/>
    <w:rsid w:val="1C45555C"/>
    <w:rsid w:val="22391AC4"/>
    <w:rsid w:val="26877819"/>
    <w:rsid w:val="26E208F9"/>
    <w:rsid w:val="27C12136"/>
    <w:rsid w:val="2C3E449C"/>
    <w:rsid w:val="2DA25B89"/>
    <w:rsid w:val="302D69F4"/>
    <w:rsid w:val="3A72426E"/>
    <w:rsid w:val="4035602D"/>
    <w:rsid w:val="47E34632"/>
    <w:rsid w:val="4A0E5761"/>
    <w:rsid w:val="4A5F38D7"/>
    <w:rsid w:val="520D34F8"/>
    <w:rsid w:val="594D442E"/>
    <w:rsid w:val="66A04FAA"/>
    <w:rsid w:val="67B44488"/>
    <w:rsid w:val="67FB0E76"/>
    <w:rsid w:val="6C696C30"/>
    <w:rsid w:val="6D535020"/>
    <w:rsid w:val="7BBF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qi\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2018-04-02T03:11:00Z</dcterms:created>
  <dc:creator>wenqi</dc:creator>
  <cp:lastModifiedBy>张文琪</cp:lastModifiedBy>
  <cp:lastPrinted>2019-09-03T05:30:08Z</cp:lastPrinted>
  <dcterms:modified xsi:type="dcterms:W3CDTF">2019-09-03T05:30:12Z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